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857" w:rsidRPr="00BE0038" w:rsidRDefault="00F51857" w:rsidP="00F51857">
      <w:pPr>
        <w:pStyle w:val="NoSpacing"/>
        <w:rPr>
          <w:b/>
          <w:sz w:val="24"/>
          <w:szCs w:val="24"/>
          <w:u w:val="single"/>
        </w:rPr>
      </w:pPr>
      <w:bookmarkStart w:id="0" w:name="_GoBack"/>
      <w:bookmarkEnd w:id="0"/>
      <w:r w:rsidRPr="00BE0038">
        <w:rPr>
          <w:b/>
          <w:sz w:val="24"/>
          <w:szCs w:val="24"/>
          <w:u w:val="single"/>
        </w:rPr>
        <w:t xml:space="preserve">Nebraska Department of Economic Development </w:t>
      </w:r>
      <w:r>
        <w:rPr>
          <w:b/>
          <w:sz w:val="24"/>
          <w:szCs w:val="24"/>
          <w:u w:val="single"/>
        </w:rPr>
        <w:t xml:space="preserve"> </w:t>
      </w:r>
      <w:r w:rsidRPr="00BE0038">
        <w:rPr>
          <w:b/>
          <w:sz w:val="24"/>
          <w:szCs w:val="24"/>
          <w:u w:val="single"/>
        </w:rPr>
        <w:t xml:space="preserve">CHILD CARE RESOURCE LIST </w:t>
      </w:r>
    </w:p>
    <w:p w:rsidR="00F51857" w:rsidRPr="006B1E18" w:rsidRDefault="00F51857" w:rsidP="00F51857">
      <w:pPr>
        <w:pStyle w:val="NoSpacing"/>
      </w:pPr>
      <w:r w:rsidRPr="006B1E18">
        <w:t xml:space="preserve">An individual or a community must first decide if they are going to be a for profit or non-profit child care center. The resources vary depending on what type of entity they want to pursue. </w:t>
      </w:r>
      <w:r>
        <w:t>T</w:t>
      </w:r>
      <w:r w:rsidRPr="006B1E18">
        <w:t>he Nebraska Department of Economic Development</w:t>
      </w:r>
      <w:r>
        <w:t xml:space="preserve"> has </w:t>
      </w:r>
      <w:r w:rsidRPr="006B1E18">
        <w:t xml:space="preserve">several resources listed below.  </w:t>
      </w:r>
      <w:r>
        <w:t>P</w:t>
      </w:r>
      <w:r w:rsidRPr="006B1E18">
        <w:t xml:space="preserve">lease contact your </w:t>
      </w:r>
      <w:r>
        <w:t xml:space="preserve">regional </w:t>
      </w:r>
      <w:r w:rsidRPr="006B1E18">
        <w:t xml:space="preserve">NDED Field Service Business Development Consultant </w:t>
      </w:r>
      <w:r w:rsidR="00A42A17">
        <w:t>for assistance at</w:t>
      </w:r>
      <w:r w:rsidRPr="006B1E18">
        <w:t xml:space="preserve"> </w:t>
      </w:r>
      <w:hyperlink r:id="rId6" w:history="1">
        <w:r w:rsidRPr="006B1E18">
          <w:rPr>
            <w:rStyle w:val="Hyperlink"/>
            <w:rFonts w:cstheme="minorHAnsi"/>
          </w:rPr>
          <w:t>https://opportunity.nebraska.gov/field-staff-map-2018/</w:t>
        </w:r>
      </w:hyperlink>
      <w:r w:rsidRPr="006B1E18">
        <w:t xml:space="preserve">  </w:t>
      </w:r>
    </w:p>
    <w:p w:rsidR="00F51857" w:rsidRPr="006B1E18" w:rsidRDefault="00F51857" w:rsidP="00F51857">
      <w:pPr>
        <w:pStyle w:val="NoSpacing"/>
      </w:pPr>
    </w:p>
    <w:p w:rsidR="00F51857" w:rsidRPr="006B1E18" w:rsidRDefault="00F51857" w:rsidP="00F51857">
      <w:pPr>
        <w:pStyle w:val="NoSpacing"/>
        <w:rPr>
          <w:b/>
        </w:rPr>
      </w:pPr>
      <w:r w:rsidRPr="006B1E18">
        <w:rPr>
          <w:b/>
        </w:rPr>
        <w:t>Nebraska Department of Economic Development</w:t>
      </w:r>
      <w:r>
        <w:rPr>
          <w:b/>
        </w:rPr>
        <w:t xml:space="preserve"> </w:t>
      </w:r>
      <w:r w:rsidRPr="006B1E18">
        <w:rPr>
          <w:b/>
        </w:rPr>
        <w:t xml:space="preserve">Community Development Block Grant (CDBG) </w:t>
      </w:r>
    </w:p>
    <w:p w:rsidR="00F51857" w:rsidRPr="006B1E18" w:rsidRDefault="00F51857" w:rsidP="00F51857">
      <w:pPr>
        <w:pStyle w:val="NoSpacing"/>
      </w:pPr>
      <w:r w:rsidRPr="006B1E18">
        <w:t>DED receives federal funds for CDBG from the U.S. Department of Housing and Urban Development (HUD) on an annual basis. Non-entitlement communities can apply to use those funds for non-profit child care centers to b</w:t>
      </w:r>
      <w:r w:rsidRPr="006B1E18">
        <w:rPr>
          <w:color w:val="333333"/>
        </w:rPr>
        <w:t>enefit low and moderate-income (LMI)</w:t>
      </w:r>
      <w:r w:rsidR="00A42A17">
        <w:rPr>
          <w:color w:val="333333"/>
        </w:rPr>
        <w:t xml:space="preserve"> </w:t>
      </w:r>
      <w:r w:rsidRPr="006B1E18">
        <w:rPr>
          <w:color w:val="333333"/>
        </w:rPr>
        <w:t>persons</w:t>
      </w:r>
      <w:r w:rsidRPr="006B1E18">
        <w:t xml:space="preserve"> under the Public Works Section of the program. Communities can access up to $400,000 Maximum with a 25% match.  For more information  </w:t>
      </w:r>
      <w:hyperlink r:id="rId7" w:history="1">
        <w:r w:rsidRPr="006B1E18">
          <w:rPr>
            <w:rStyle w:val="Hyperlink"/>
          </w:rPr>
          <w:t>https://opportunity.nebraska.gov/program/community-development-block-grant/</w:t>
        </w:r>
      </w:hyperlink>
    </w:p>
    <w:p w:rsidR="00F51857" w:rsidRPr="006B1E18" w:rsidRDefault="00F51857" w:rsidP="00F51857">
      <w:pPr>
        <w:pStyle w:val="NoSpacing"/>
        <w:rPr>
          <w:bCs/>
        </w:rPr>
      </w:pPr>
    </w:p>
    <w:p w:rsidR="00F51857" w:rsidRPr="006B1E18" w:rsidRDefault="00F51857" w:rsidP="00F51857">
      <w:pPr>
        <w:pStyle w:val="NoSpacing"/>
        <w:rPr>
          <w:b/>
        </w:rPr>
      </w:pPr>
      <w:r w:rsidRPr="006B1E18">
        <w:rPr>
          <w:b/>
        </w:rPr>
        <w:t xml:space="preserve">Civic and Community Center Financing Fund  </w:t>
      </w:r>
    </w:p>
    <w:p w:rsidR="00F51857" w:rsidRPr="006B1E18" w:rsidRDefault="00F51857" w:rsidP="00F51857">
      <w:pPr>
        <w:pStyle w:val="NoSpacing"/>
        <w:rPr>
          <w:bCs/>
        </w:rPr>
      </w:pPr>
      <w:r w:rsidRPr="006B1E18">
        <w:t>The Civic and Community Center Financing Fund (CCCFF) grants are awarded to municipalities and administered by the Nebraska Department of Economic Development (DED)</w:t>
      </w:r>
      <w:r w:rsidR="00963C6F">
        <w:t>,</w:t>
      </w:r>
      <w:r w:rsidRPr="006B1E18">
        <w:t xml:space="preserve"> to encourage and foster quality of life in our communities. CCCFF grants are awarded on a competitive basis to Communities for non-profit Community and Child Care Centers. Projects must be open to the public and located within the official boundaries of the applicant community. Successful projects should demonstrate substantial community support as well as enhancements to the quality of life in the application community. A CCCFF grant cannot account for more than 50% of the total project costs. At a minimum, local funds mu</w:t>
      </w:r>
      <w:r>
        <w:t xml:space="preserve">st match CCCFF grant monies 1:1. </w:t>
      </w:r>
      <w:r w:rsidRPr="006B1E18">
        <w:t xml:space="preserve"> </w:t>
      </w:r>
      <w:hyperlink r:id="rId8" w:history="1">
        <w:r w:rsidRPr="006B1E18">
          <w:rPr>
            <w:rStyle w:val="Hyperlink"/>
            <w:rFonts w:cstheme="minorHAnsi"/>
          </w:rPr>
          <w:t>https://opportunity.nebraska.gov/program/civic-and-community-center-financing-fund-cccff/</w:t>
        </w:r>
      </w:hyperlink>
      <w:r w:rsidRPr="006B1E18">
        <w:t xml:space="preserve">   </w:t>
      </w:r>
    </w:p>
    <w:p w:rsidR="00F51857" w:rsidRPr="006B1E18" w:rsidRDefault="00F51857" w:rsidP="00F51857">
      <w:pPr>
        <w:pStyle w:val="NoSpacing"/>
        <w:rPr>
          <w:rStyle w:val="Hyperlink"/>
          <w:rFonts w:cstheme="minorHAnsi"/>
          <w:b/>
        </w:rPr>
      </w:pPr>
    </w:p>
    <w:p w:rsidR="00F51857" w:rsidRPr="006B1E18" w:rsidRDefault="00F51857" w:rsidP="00F51857">
      <w:pPr>
        <w:pStyle w:val="NoSpacing"/>
        <w:rPr>
          <w:b/>
        </w:rPr>
      </w:pPr>
      <w:r w:rsidRPr="006B1E18">
        <w:rPr>
          <w:b/>
        </w:rPr>
        <w:t>Community Development Assistance Act (CDAA)</w:t>
      </w:r>
    </w:p>
    <w:p w:rsidR="00F51857" w:rsidRPr="006B1E18" w:rsidRDefault="00F51857" w:rsidP="00F51857">
      <w:pPr>
        <w:pStyle w:val="NoSpacing"/>
      </w:pPr>
      <w:r w:rsidRPr="006B1E18">
        <w:t>This Act provides tax credits to entities that support approved community betterment projects.</w:t>
      </w:r>
    </w:p>
    <w:p w:rsidR="00F51857" w:rsidRPr="006B1E18" w:rsidRDefault="00F51857" w:rsidP="00F51857">
      <w:pPr>
        <w:pStyle w:val="NoSpacing"/>
      </w:pPr>
      <w:r w:rsidRPr="006B1E18">
        <w:t>The Community Development Assistance Act enables DED to distribute a 40% state tax credit to businesses, corporations, insurance firms, financial institutions, and individuals that make eligible cash contributions or provide services and materials to approved community betterment projects.</w:t>
      </w:r>
    </w:p>
    <w:p w:rsidR="00F51857" w:rsidRPr="006B1E18" w:rsidRDefault="00F51857" w:rsidP="00F51857">
      <w:pPr>
        <w:pStyle w:val="NoSpacing"/>
      </w:pPr>
      <w:r w:rsidRPr="006B1E18">
        <w:t>A municipality, county, tribal authority, or non-profit community betterment organization can apply for CDAA tax credits through DED. Once the project is approved, the organization can notify donors that they’re eligible for tax credits. State projects cannot exceed $50,000 in state tax credits per project, per year. There is a maximum of $75,000 available to an approved project. Subject to legislative changes, a total of $350,000 in state tax credits can be allocated each fiscal year by the department</w:t>
      </w:r>
      <w:r>
        <w:t>.</w:t>
      </w:r>
    </w:p>
    <w:p w:rsidR="00F51857" w:rsidRPr="006B1E18" w:rsidRDefault="00816BC8" w:rsidP="00F51857">
      <w:pPr>
        <w:pStyle w:val="NoSpacing"/>
      </w:pPr>
      <w:hyperlink r:id="rId9" w:history="1">
        <w:r w:rsidR="00F51857" w:rsidRPr="006B1E18">
          <w:rPr>
            <w:rStyle w:val="Hyperlink"/>
          </w:rPr>
          <w:t>https://opportunity.nebraska.gov/program/community-development-assistance-act/</w:t>
        </w:r>
      </w:hyperlink>
    </w:p>
    <w:p w:rsidR="00F51857" w:rsidRDefault="00F51857" w:rsidP="00F51857">
      <w:pPr>
        <w:pStyle w:val="NoSpacing"/>
      </w:pPr>
    </w:p>
    <w:p w:rsidR="00F51857" w:rsidRPr="00A42A17" w:rsidRDefault="00F51857" w:rsidP="00F51857">
      <w:pPr>
        <w:pStyle w:val="NoSpacing"/>
        <w:rPr>
          <w:rStyle w:val="Hyperlink"/>
          <w:rFonts w:cstheme="minorHAnsi"/>
          <w:b/>
          <w:color w:val="auto"/>
        </w:rPr>
      </w:pPr>
      <w:r w:rsidRPr="00A42A17">
        <w:rPr>
          <w:rStyle w:val="Hyperlink"/>
          <w:rFonts w:cstheme="minorHAnsi"/>
          <w:b/>
          <w:color w:val="auto"/>
        </w:rPr>
        <w:t xml:space="preserve">Nebraska Advantage Micro-Enterprise Tax Credits </w:t>
      </w:r>
    </w:p>
    <w:p w:rsidR="00F51857" w:rsidRPr="00F51857" w:rsidRDefault="00F51857" w:rsidP="00F51857">
      <w:pPr>
        <w:pStyle w:val="NoSpacing"/>
        <w:rPr>
          <w:rFonts w:cstheme="minorHAnsi"/>
        </w:rPr>
      </w:pPr>
      <w:r>
        <w:rPr>
          <w:rFonts w:cstheme="minorHAnsi"/>
        </w:rPr>
        <w:t xml:space="preserve">A qualifying </w:t>
      </w:r>
      <w:r w:rsidRPr="00F51857">
        <w:rPr>
          <w:rFonts w:cstheme="minorHAnsi"/>
        </w:rPr>
        <w:t xml:space="preserve">for profit applicant may earn credits equal to 20% of the increase in new investment or new employment at the microbusiness in the year of application and the year after application. The total lifetime tax credits claimed by any single applicant and any related persons are limited to $10,000. These refundable tax credits are limited to companies with five or fewer employees at the time of the application. Credits are approved on a first in-first out basis with an application process through the Nebraska Department of Revenue.  </w:t>
      </w:r>
      <w:hyperlink r:id="rId10" w:history="1">
        <w:r w:rsidRPr="00F51857">
          <w:rPr>
            <w:rStyle w:val="Hyperlink"/>
            <w:rFonts w:cstheme="minorHAnsi"/>
          </w:rPr>
          <w:t>http://www.revenue.nebraska.gov/incentiv/microent/micro_guide.html</w:t>
        </w:r>
      </w:hyperlink>
    </w:p>
    <w:p w:rsidR="00F51857" w:rsidRDefault="00F51857" w:rsidP="00F51857">
      <w:pPr>
        <w:pStyle w:val="NoSpacing"/>
        <w:rPr>
          <w:b/>
          <w:bCs/>
        </w:rPr>
      </w:pPr>
    </w:p>
    <w:p w:rsidR="00A42A17" w:rsidRPr="006B6BA1" w:rsidRDefault="00F51857" w:rsidP="00F51857">
      <w:pPr>
        <w:pStyle w:val="NoSpacing"/>
      </w:pPr>
      <w:r w:rsidRPr="006B6BA1">
        <w:rPr>
          <w:b/>
          <w:bCs/>
        </w:rPr>
        <w:lastRenderedPageBreak/>
        <w:t>Center for Rural Affairs, Rural Enterprise Assistance Project (REAP)</w:t>
      </w:r>
      <w:r w:rsidRPr="006B6BA1">
        <w:t xml:space="preserve"> </w:t>
      </w:r>
    </w:p>
    <w:p w:rsidR="00A42A17" w:rsidRPr="006B6BA1" w:rsidRDefault="00F51857" w:rsidP="00F51857">
      <w:pPr>
        <w:pStyle w:val="NoSpacing"/>
        <w:rPr>
          <w:rFonts w:cstheme="minorHAnsi"/>
        </w:rPr>
      </w:pPr>
      <w:r w:rsidRPr="006B6BA1">
        <w:t xml:space="preserve">REAP offers technical assistance, training, loans up to $150,000. For special training opportunities the Women’s Business Center and Hispanic Business Development Center. </w:t>
      </w:r>
      <w:hyperlink r:id="rId11" w:history="1">
        <w:r w:rsidR="00A42A17" w:rsidRPr="006B6BA1">
          <w:rPr>
            <w:rStyle w:val="Hyperlink"/>
            <w:rFonts w:cstheme="minorHAnsi"/>
          </w:rPr>
          <w:t>http://www.cfra.org/</w:t>
        </w:r>
      </w:hyperlink>
    </w:p>
    <w:p w:rsidR="00F51857" w:rsidRPr="006B6BA1" w:rsidRDefault="00F51857" w:rsidP="00F51857">
      <w:pPr>
        <w:pStyle w:val="NoSpacing"/>
      </w:pPr>
    </w:p>
    <w:p w:rsidR="00F51857" w:rsidRPr="006B6BA1" w:rsidRDefault="00F51857" w:rsidP="00F51857">
      <w:pPr>
        <w:pStyle w:val="NoSpacing"/>
        <w:rPr>
          <w:b/>
          <w:bCs/>
        </w:rPr>
      </w:pPr>
      <w:r w:rsidRPr="006B6BA1">
        <w:rPr>
          <w:b/>
          <w:bCs/>
        </w:rPr>
        <w:t xml:space="preserve">Nebraska Enterprise Fund (NEF) </w:t>
      </w:r>
    </w:p>
    <w:p w:rsidR="00F51857" w:rsidRPr="006B6BA1" w:rsidRDefault="00F51857" w:rsidP="00F51857">
      <w:pPr>
        <w:pStyle w:val="NoSpacing"/>
      </w:pPr>
      <w:r w:rsidRPr="006B6BA1">
        <w:rPr>
          <w:bCs/>
        </w:rPr>
        <w:t xml:space="preserve">NEF offers </w:t>
      </w:r>
      <w:r w:rsidRPr="006B6BA1">
        <w:t>technical assistance and loans up to $150,000.  They have consultants throughout the state.</w:t>
      </w:r>
    </w:p>
    <w:p w:rsidR="00F51857" w:rsidRPr="006B6BA1" w:rsidRDefault="00816BC8" w:rsidP="00F51857">
      <w:pPr>
        <w:pStyle w:val="NoSpacing"/>
      </w:pPr>
      <w:hyperlink r:id="rId12" w:history="1">
        <w:r w:rsidR="00F51857" w:rsidRPr="006B6BA1">
          <w:rPr>
            <w:rStyle w:val="Hyperlink"/>
          </w:rPr>
          <w:t>https://nebbiz.org/</w:t>
        </w:r>
      </w:hyperlink>
    </w:p>
    <w:p w:rsidR="00F51857" w:rsidRPr="006B6BA1" w:rsidRDefault="00F51857" w:rsidP="00F51857">
      <w:pPr>
        <w:pStyle w:val="NoSpacing"/>
      </w:pPr>
    </w:p>
    <w:p w:rsidR="00F51857" w:rsidRPr="006B6BA1" w:rsidRDefault="00F51857" w:rsidP="00F51857">
      <w:pPr>
        <w:pStyle w:val="NoSpacing"/>
        <w:rPr>
          <w:rStyle w:val="Hyperlink"/>
          <w:rFonts w:cstheme="minorHAnsi"/>
        </w:rPr>
      </w:pPr>
      <w:r w:rsidRPr="006B6BA1">
        <w:rPr>
          <w:b/>
          <w:bCs/>
        </w:rPr>
        <w:t>Nebraska Economic Development Corporation (NEDCO)</w:t>
      </w:r>
      <w:r w:rsidRPr="006B6BA1">
        <w:rPr>
          <w:bCs/>
        </w:rPr>
        <w:t xml:space="preserve"> </w:t>
      </w:r>
      <w:r w:rsidRPr="006B6BA1">
        <w:t xml:space="preserve">NEDCO Is a SBA 504 lender, and has USDA Intermediary Relending Program and EDA Revolving loan funds. They are good with helping with buildings and usually only require 10% equity. </w:t>
      </w:r>
      <w:hyperlink r:id="rId13" w:history="1">
        <w:r w:rsidRPr="006B6BA1">
          <w:rPr>
            <w:rStyle w:val="Hyperlink"/>
            <w:rFonts w:cstheme="minorHAnsi"/>
          </w:rPr>
          <w:t>http://www.nedcoloans.org/#</w:t>
        </w:r>
      </w:hyperlink>
    </w:p>
    <w:p w:rsidR="00F51857" w:rsidRPr="006B6BA1" w:rsidRDefault="00F51857" w:rsidP="00F51857">
      <w:pPr>
        <w:pStyle w:val="NoSpacing"/>
      </w:pPr>
    </w:p>
    <w:p w:rsidR="00F51857" w:rsidRPr="006B6BA1" w:rsidRDefault="00F51857" w:rsidP="00F51857">
      <w:pPr>
        <w:pStyle w:val="NoSpacing"/>
      </w:pPr>
      <w:r w:rsidRPr="006B6BA1">
        <w:rPr>
          <w:b/>
        </w:rPr>
        <w:t>Nebraska Regional Officials Council NROC</w:t>
      </w:r>
      <w:r w:rsidRPr="006B6BA1">
        <w:t xml:space="preserve"> </w:t>
      </w:r>
    </w:p>
    <w:p w:rsidR="00F51857" w:rsidRPr="006B6BA1" w:rsidRDefault="00F51857" w:rsidP="00F51857">
      <w:pPr>
        <w:pStyle w:val="NoSpacing"/>
      </w:pPr>
      <w:r w:rsidRPr="006B6BA1">
        <w:rPr>
          <w:bCs/>
        </w:rPr>
        <w:t>NROC represents the regional development districts throughout the state. These development districts offer technical assistance and regional revolving loans funds to those seeking assistance.</w:t>
      </w:r>
      <w:r w:rsidR="00A42A17" w:rsidRPr="006B6BA1">
        <w:rPr>
          <w:bCs/>
        </w:rPr>
        <w:t xml:space="preserve"> </w:t>
      </w:r>
      <w:hyperlink r:id="rId14" w:history="1">
        <w:r w:rsidRPr="006B6BA1">
          <w:rPr>
            <w:rStyle w:val="Hyperlink"/>
          </w:rPr>
          <w:t>www.nrocne.com/members</w:t>
        </w:r>
      </w:hyperlink>
    </w:p>
    <w:p w:rsidR="00F51857" w:rsidRPr="006B6BA1" w:rsidRDefault="00F51857" w:rsidP="00F51857">
      <w:pPr>
        <w:pStyle w:val="NoSpacing"/>
      </w:pPr>
    </w:p>
    <w:p w:rsidR="00F51857" w:rsidRPr="006B6BA1" w:rsidRDefault="00F51857" w:rsidP="00F51857">
      <w:pPr>
        <w:pStyle w:val="NoSpacing"/>
        <w:rPr>
          <w:b/>
        </w:rPr>
      </w:pPr>
      <w:r w:rsidRPr="006B6BA1">
        <w:rPr>
          <w:b/>
        </w:rPr>
        <w:t>Local Option Municipal Economic Development (LB840)</w:t>
      </w:r>
    </w:p>
    <w:p w:rsidR="00F51857" w:rsidRPr="006B6BA1" w:rsidRDefault="00F51857" w:rsidP="00F51857">
      <w:pPr>
        <w:pStyle w:val="NoSpacing"/>
      </w:pPr>
      <w:r w:rsidRPr="006B6BA1">
        <w:t xml:space="preserve">The Local Option Municipal Economic Development Act (LB840, 1991) authorizes incorporated cities and villages to collect and appropriate local tax dollars—including sales and/or property tax, if approved by the local voters—for economic development purposes. The Act involves the formulation of the local economic development program plan. The plan forms the foundation for the collection and expenditure of local tax revenues for economic development and, if the voters approve the plan, the provisions of the local plan becomes the basis under which the municipality’s program operates.  Contact the City office or local Economic Development office to find out if the community </w:t>
      </w:r>
      <w:r w:rsidR="00963C6F" w:rsidRPr="006B6BA1">
        <w:t xml:space="preserve">has LB840 funds and </w:t>
      </w:r>
      <w:r w:rsidRPr="006B6BA1">
        <w:t xml:space="preserve">offers assistance to child care centers. </w:t>
      </w:r>
    </w:p>
    <w:p w:rsidR="00F51857" w:rsidRPr="006B6BA1" w:rsidRDefault="00F51857" w:rsidP="00F51857">
      <w:pPr>
        <w:pStyle w:val="NoSpacing"/>
      </w:pPr>
    </w:p>
    <w:p w:rsidR="001744B1" w:rsidRPr="006B6BA1" w:rsidRDefault="001744B1" w:rsidP="001744B1">
      <w:pPr>
        <w:rPr>
          <w:sz w:val="22"/>
          <w:szCs w:val="22"/>
        </w:rPr>
      </w:pPr>
      <w:r w:rsidRPr="006B6BA1">
        <w:rPr>
          <w:b/>
          <w:bCs/>
          <w:sz w:val="22"/>
          <w:szCs w:val="22"/>
        </w:rPr>
        <w:t xml:space="preserve">Nebraska Business Development Centers </w:t>
      </w:r>
    </w:p>
    <w:p w:rsidR="001744B1" w:rsidRPr="006B6BA1" w:rsidRDefault="001744B1" w:rsidP="001744B1">
      <w:pPr>
        <w:rPr>
          <w:sz w:val="22"/>
          <w:szCs w:val="22"/>
        </w:rPr>
      </w:pPr>
      <w:r w:rsidRPr="006B6BA1">
        <w:rPr>
          <w:bCs/>
          <w:sz w:val="22"/>
          <w:szCs w:val="22"/>
        </w:rPr>
        <w:t>NBDC offers</w:t>
      </w:r>
      <w:r w:rsidRPr="006B6BA1">
        <w:rPr>
          <w:b/>
          <w:bCs/>
          <w:sz w:val="22"/>
          <w:szCs w:val="22"/>
        </w:rPr>
        <w:t xml:space="preserve"> </w:t>
      </w:r>
      <w:r w:rsidRPr="006B6BA1">
        <w:rPr>
          <w:sz w:val="22"/>
          <w:szCs w:val="22"/>
        </w:rPr>
        <w:t xml:space="preserve">business planning, training, valuations, loan packaging, government contracting, and a variety of technical assistance.  </w:t>
      </w:r>
      <w:hyperlink r:id="rId15" w:history="1">
        <w:r w:rsidRPr="006B6BA1">
          <w:rPr>
            <w:rStyle w:val="Hyperlink"/>
            <w:sz w:val="22"/>
            <w:szCs w:val="22"/>
          </w:rPr>
          <w:t>http://nbdc.unomaha.edu/</w:t>
        </w:r>
      </w:hyperlink>
    </w:p>
    <w:p w:rsidR="001744B1" w:rsidRPr="006B6BA1" w:rsidRDefault="001744B1" w:rsidP="001744B1">
      <w:pPr>
        <w:pStyle w:val="NoSpacing"/>
        <w:rPr>
          <w:rFonts w:cstheme="minorHAnsi"/>
          <w:b/>
          <w:u w:val="single"/>
        </w:rPr>
      </w:pPr>
    </w:p>
    <w:p w:rsidR="00963C6F" w:rsidRPr="006B6BA1" w:rsidRDefault="001744B1" w:rsidP="001744B1">
      <w:pPr>
        <w:pStyle w:val="NoSpacing"/>
        <w:rPr>
          <w:rFonts w:cstheme="minorHAnsi"/>
        </w:rPr>
      </w:pPr>
      <w:r w:rsidRPr="006B6BA1">
        <w:rPr>
          <w:rFonts w:cstheme="minorHAnsi"/>
          <w:b/>
        </w:rPr>
        <w:t>Buffett Foundation Nebraska Early Childhood</w:t>
      </w:r>
      <w:r w:rsidRPr="006B6BA1">
        <w:rPr>
          <w:rFonts w:cstheme="minorHAnsi"/>
        </w:rPr>
        <w:t xml:space="preserve"> </w:t>
      </w:r>
    </w:p>
    <w:p w:rsidR="001744B1" w:rsidRPr="006B6BA1" w:rsidRDefault="001744B1" w:rsidP="001744B1">
      <w:pPr>
        <w:pStyle w:val="NoSpacing"/>
        <w:rPr>
          <w:rFonts w:cstheme="minorHAnsi"/>
        </w:rPr>
      </w:pPr>
      <w:r w:rsidRPr="006B6BA1">
        <w:rPr>
          <w:rFonts w:cstheme="minorHAnsi"/>
        </w:rPr>
        <w:t>Collaborative Blueprint for Success Booklet</w:t>
      </w:r>
    </w:p>
    <w:p w:rsidR="001744B1" w:rsidRPr="006B6BA1" w:rsidRDefault="00816BC8" w:rsidP="001744B1">
      <w:pPr>
        <w:pStyle w:val="NoSpacing"/>
        <w:rPr>
          <w:rFonts w:cstheme="minorHAnsi"/>
          <w:u w:val="single"/>
        </w:rPr>
      </w:pPr>
      <w:hyperlink r:id="rId16" w:history="1">
        <w:r w:rsidR="001744B1" w:rsidRPr="006B6BA1">
          <w:rPr>
            <w:rStyle w:val="Hyperlink"/>
            <w:rFonts w:cstheme="minorHAnsi"/>
          </w:rPr>
          <w:t>https://nebraskaearly.org/wp-content/uploads/2019/04/2019_04-12-Blueprint-For-Success-Online.pdf</w:t>
        </w:r>
      </w:hyperlink>
    </w:p>
    <w:p w:rsidR="00963C6F" w:rsidRPr="006B6BA1" w:rsidRDefault="00963C6F" w:rsidP="001744B1">
      <w:pPr>
        <w:pStyle w:val="NoSpacing"/>
        <w:rPr>
          <w:rFonts w:cstheme="minorHAnsi"/>
          <w:b/>
        </w:rPr>
      </w:pPr>
    </w:p>
    <w:p w:rsidR="001744B1" w:rsidRPr="006B6BA1" w:rsidRDefault="001744B1" w:rsidP="001744B1">
      <w:pPr>
        <w:pStyle w:val="NoSpacing"/>
        <w:rPr>
          <w:rFonts w:cstheme="minorHAnsi"/>
        </w:rPr>
      </w:pPr>
      <w:r w:rsidRPr="006B6BA1">
        <w:rPr>
          <w:rFonts w:cstheme="minorHAnsi"/>
          <w:b/>
        </w:rPr>
        <w:t>Department of Health and Human Services</w:t>
      </w:r>
      <w:r w:rsidRPr="006B6BA1">
        <w:rPr>
          <w:rFonts w:cstheme="minorHAnsi"/>
        </w:rPr>
        <w:t xml:space="preserve"> </w:t>
      </w:r>
    </w:p>
    <w:p w:rsidR="001744B1" w:rsidRPr="006B6BA1" w:rsidRDefault="001744B1" w:rsidP="001744B1">
      <w:pPr>
        <w:pStyle w:val="NoSpacing"/>
        <w:rPr>
          <w:rFonts w:cstheme="minorHAnsi"/>
        </w:rPr>
      </w:pPr>
      <w:r w:rsidRPr="006B6BA1">
        <w:rPr>
          <w:rFonts w:cstheme="minorHAnsi"/>
        </w:rPr>
        <w:t xml:space="preserve">Child Care Subsidy grant information: Possible $5000 for in home and $10,000 for Child Care Centers </w:t>
      </w:r>
    </w:p>
    <w:p w:rsidR="001744B1" w:rsidRPr="006B6BA1" w:rsidRDefault="00816BC8" w:rsidP="001744B1">
      <w:pPr>
        <w:pStyle w:val="NoSpacing"/>
        <w:rPr>
          <w:rFonts w:cstheme="minorHAnsi"/>
          <w:spacing w:val="4"/>
        </w:rPr>
      </w:pPr>
      <w:hyperlink r:id="rId17" w:history="1">
        <w:r w:rsidR="001744B1" w:rsidRPr="006B6BA1">
          <w:rPr>
            <w:rStyle w:val="Hyperlink"/>
            <w:rFonts w:cstheme="minorHAnsi"/>
            <w:spacing w:val="4"/>
          </w:rPr>
          <w:t>http://dhhs.ne.gov/Pages/Child-Care-Grants.aspx</w:t>
        </w:r>
      </w:hyperlink>
    </w:p>
    <w:p w:rsidR="001744B1" w:rsidRPr="006B6BA1" w:rsidRDefault="001744B1" w:rsidP="001744B1">
      <w:pPr>
        <w:pStyle w:val="NoSpacing"/>
        <w:rPr>
          <w:rFonts w:cstheme="minorHAnsi"/>
        </w:rPr>
      </w:pPr>
      <w:r w:rsidRPr="006B6BA1">
        <w:rPr>
          <w:rFonts w:cstheme="minorHAnsi"/>
        </w:rPr>
        <w:t>Child Care Provider Handbook</w:t>
      </w:r>
    </w:p>
    <w:p w:rsidR="001744B1" w:rsidRPr="006B6BA1" w:rsidRDefault="00816BC8" w:rsidP="001744B1">
      <w:pPr>
        <w:pStyle w:val="NoSpacing"/>
        <w:rPr>
          <w:rFonts w:cstheme="minorHAnsi"/>
          <w:spacing w:val="4"/>
        </w:rPr>
      </w:pPr>
      <w:hyperlink r:id="rId18" w:history="1">
        <w:r w:rsidR="001744B1" w:rsidRPr="006B6BA1">
          <w:rPr>
            <w:rStyle w:val="Hyperlink"/>
            <w:rFonts w:cstheme="minorHAnsi"/>
            <w:spacing w:val="4"/>
          </w:rPr>
          <w:t>http://dhhs.ne.gov/Pages/Child-Care-Subsidy-Information-for-Providers.aspx</w:t>
        </w:r>
      </w:hyperlink>
    </w:p>
    <w:p w:rsidR="001744B1" w:rsidRPr="006B6BA1" w:rsidRDefault="001744B1" w:rsidP="001744B1">
      <w:pPr>
        <w:pStyle w:val="NoSpacing"/>
        <w:rPr>
          <w:rFonts w:cstheme="minorHAnsi"/>
          <w:spacing w:val="4"/>
        </w:rPr>
      </w:pPr>
      <w:r w:rsidRPr="006B6BA1">
        <w:rPr>
          <w:rFonts w:cstheme="minorHAnsi"/>
          <w:spacing w:val="4"/>
        </w:rPr>
        <w:t>Child Care Inspection Specialists and Coverage Area Map</w:t>
      </w:r>
    </w:p>
    <w:p w:rsidR="006B6BA1" w:rsidRPr="006B6BA1" w:rsidRDefault="006B6BA1" w:rsidP="006B6BA1">
      <w:pPr>
        <w:pStyle w:val="NoSpacing"/>
        <w:rPr>
          <w:b/>
          <w:u w:val="single"/>
        </w:rPr>
      </w:pPr>
    </w:p>
    <w:p w:rsidR="006B6BA1" w:rsidRPr="006B6BA1" w:rsidRDefault="006B6BA1" w:rsidP="006B6BA1">
      <w:pPr>
        <w:pStyle w:val="NoSpacing"/>
        <w:rPr>
          <w:b/>
          <w:u w:val="single"/>
        </w:rPr>
      </w:pPr>
      <w:r w:rsidRPr="006B6BA1">
        <w:rPr>
          <w:b/>
          <w:u w:val="single"/>
        </w:rPr>
        <w:t>USDA Rural Development</w:t>
      </w:r>
    </w:p>
    <w:p w:rsidR="006B6BA1" w:rsidRPr="006B6BA1" w:rsidRDefault="006B6BA1" w:rsidP="006B6BA1">
      <w:pPr>
        <w:pStyle w:val="NoSpacing"/>
        <w:rPr>
          <w:rStyle w:val="Hyperlink"/>
        </w:rPr>
      </w:pPr>
      <w:r w:rsidRPr="006B6BA1">
        <w:t xml:space="preserve">The USDA Rural Development program promotes economic development through loans to businesses provided through banks. They also offer energy efficiency grants and loans to businesses and have a grant program for Child Care Centers depending on the Income levels in the community. </w:t>
      </w:r>
      <w:hyperlink r:id="rId19" w:history="1">
        <w:r w:rsidRPr="006B6BA1">
          <w:rPr>
            <w:rStyle w:val="Hyperlink"/>
          </w:rPr>
          <w:t>http://www.rd.usda.gov</w:t>
        </w:r>
      </w:hyperlink>
    </w:p>
    <w:p w:rsidR="006B6BA1" w:rsidRDefault="006B6BA1" w:rsidP="006B6BA1">
      <w:pPr>
        <w:pStyle w:val="NoSpacing"/>
        <w:rPr>
          <w:b/>
        </w:rPr>
      </w:pPr>
    </w:p>
    <w:p w:rsidR="006B6BA1" w:rsidRPr="006B6BA1" w:rsidRDefault="006B6BA1" w:rsidP="006B6BA1">
      <w:pPr>
        <w:pStyle w:val="NoSpacing"/>
      </w:pPr>
      <w:r w:rsidRPr="006B6BA1">
        <w:rPr>
          <w:b/>
        </w:rPr>
        <w:t>Department of Education</w:t>
      </w:r>
      <w:r w:rsidRPr="006B6BA1">
        <w:t xml:space="preserve"> </w:t>
      </w:r>
    </w:p>
    <w:p w:rsidR="006B6BA1" w:rsidRPr="006B6BA1" w:rsidRDefault="006B6BA1" w:rsidP="006B6BA1">
      <w:pPr>
        <w:pStyle w:val="NoSpacing"/>
      </w:pPr>
      <w:r w:rsidRPr="006B6BA1">
        <w:t xml:space="preserve">DOE offers Step up to Quality Early Childhood training program. </w:t>
      </w:r>
      <w:hyperlink r:id="rId20" w:history="1">
        <w:r w:rsidRPr="006B6BA1">
          <w:rPr>
            <w:rStyle w:val="Hyperlink"/>
          </w:rPr>
          <w:t>https://www.education.ne.gov/stepuptoquality/</w:t>
        </w:r>
      </w:hyperlink>
    </w:p>
    <w:p w:rsidR="006B6BA1" w:rsidRPr="006B6BA1" w:rsidRDefault="006B6BA1" w:rsidP="006B6BA1">
      <w:pPr>
        <w:pStyle w:val="NoSpacing"/>
      </w:pPr>
      <w:r w:rsidRPr="006B6BA1">
        <w:rPr>
          <w:b/>
        </w:rPr>
        <w:t>Food Program</w:t>
      </w:r>
      <w:r w:rsidRPr="006B6BA1">
        <w:rPr>
          <w:b/>
          <w:u w:val="single"/>
        </w:rPr>
        <w:t xml:space="preserve">  </w:t>
      </w:r>
      <w:hyperlink r:id="rId21" w:history="1">
        <w:r w:rsidRPr="006B6BA1">
          <w:rPr>
            <w:rStyle w:val="Hyperlink"/>
          </w:rPr>
          <w:t>https://www.education.ne.gov/ns/cacfp/overview/9</w:t>
        </w:r>
      </w:hyperlink>
    </w:p>
    <w:p w:rsidR="006B6BA1" w:rsidRPr="006B6BA1" w:rsidRDefault="006B6BA1" w:rsidP="006B6BA1">
      <w:pPr>
        <w:pStyle w:val="NoSpacing"/>
        <w:rPr>
          <w:rStyle w:val="Hyperlink"/>
        </w:rPr>
      </w:pPr>
    </w:p>
    <w:p w:rsidR="006B6BA1" w:rsidRPr="006B6BA1" w:rsidRDefault="006B6BA1" w:rsidP="006B6BA1">
      <w:pPr>
        <w:pStyle w:val="NoSpacing"/>
      </w:pPr>
      <w:r w:rsidRPr="006B6BA1">
        <w:rPr>
          <w:b/>
        </w:rPr>
        <w:t>UNL Cooperative Extension</w:t>
      </w:r>
      <w:r w:rsidRPr="006B6BA1">
        <w:t xml:space="preserve"> </w:t>
      </w:r>
    </w:p>
    <w:p w:rsidR="006B6BA1" w:rsidRPr="006B6BA1" w:rsidRDefault="006B6BA1" w:rsidP="006B6BA1">
      <w:pPr>
        <w:pStyle w:val="NoSpacing"/>
      </w:pPr>
      <w:r w:rsidRPr="006B6BA1">
        <w:t>UNL Cooperative Extension offers resources for educational programs for child care providers</w:t>
      </w:r>
      <w:r>
        <w:t>.</w:t>
      </w:r>
      <w:r w:rsidRPr="006B6BA1">
        <w:t xml:space="preserve"> </w:t>
      </w:r>
    </w:p>
    <w:p w:rsidR="006B6BA1" w:rsidRDefault="00816BC8" w:rsidP="006B6BA1">
      <w:pPr>
        <w:pStyle w:val="NoSpacing"/>
      </w:pPr>
      <w:hyperlink r:id="rId22" w:history="1">
        <w:r w:rsidR="006B6BA1" w:rsidRPr="006B6BA1">
          <w:rPr>
            <w:rStyle w:val="Hyperlink"/>
          </w:rPr>
          <w:t>https://extension.unl.edu/statewide/enre/educational-programs/the-learning-child/</w:t>
        </w:r>
      </w:hyperlink>
    </w:p>
    <w:sectPr w:rsidR="006B6BA1" w:rsidSect="00F51857">
      <w:footerReference w:type="default" r:id="rId23"/>
      <w:headerReference w:type="first" r:id="rId24"/>
      <w:footerReference w:type="firs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A3F" w:rsidRDefault="00A63A3F" w:rsidP="007941C2">
      <w:r>
        <w:separator/>
      </w:r>
    </w:p>
  </w:endnote>
  <w:endnote w:type="continuationSeparator" w:id="0">
    <w:p w:rsidR="00A63A3F" w:rsidRDefault="00A63A3F" w:rsidP="00794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381" w:rsidRDefault="00300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381" w:rsidRDefault="00300381">
    <w:pPr>
      <w:pStyle w:val="Footer"/>
    </w:pPr>
    <w:r>
      <w:rPr>
        <w:noProof/>
      </w:rPr>
      <w:drawing>
        <wp:anchor distT="0" distB="0" distL="114300" distR="114300" simplePos="0" relativeHeight="251659264" behindDoc="0" locked="1" layoutInCell="1" allowOverlap="0" wp14:anchorId="000F022E" wp14:editId="713C553C">
          <wp:simplePos x="0" y="0"/>
          <wp:positionH relativeFrom="page">
            <wp:posOffset>0</wp:posOffset>
          </wp:positionH>
          <wp:positionV relativeFrom="page">
            <wp:posOffset>9296400</wp:posOffset>
          </wp:positionV>
          <wp:extent cx="7740045" cy="758952"/>
          <wp:effectExtent l="0" t="0" r="0" b="3175"/>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ED_Letterhead_Footer.png"/>
                  <pic:cNvPicPr/>
                </pic:nvPicPr>
                <pic:blipFill rotWithShape="1">
                  <a:blip r:embed="rId1">
                    <a:extLst>
                      <a:ext uri="{28A0092B-C50C-407E-A947-70E740481C1C}">
                        <a14:useLocalDpi xmlns:a14="http://schemas.microsoft.com/office/drawing/2010/main" val="0"/>
                      </a:ext>
                    </a:extLst>
                  </a:blip>
                  <a:srcRect t="44444"/>
                  <a:stretch/>
                </pic:blipFill>
                <pic:spPr bwMode="auto">
                  <a:xfrm>
                    <a:off x="0" y="0"/>
                    <a:ext cx="7740045" cy="7589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A3F" w:rsidRDefault="00A63A3F" w:rsidP="007941C2">
      <w:r>
        <w:separator/>
      </w:r>
    </w:p>
  </w:footnote>
  <w:footnote w:type="continuationSeparator" w:id="0">
    <w:p w:rsidR="00A63A3F" w:rsidRDefault="00A63A3F" w:rsidP="00794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181" w:rsidRDefault="00300381">
    <w:pPr>
      <w:pStyle w:val="Header"/>
    </w:pPr>
    <w:r>
      <w:rPr>
        <w:noProof/>
      </w:rPr>
      <w:drawing>
        <wp:anchor distT="0" distB="0" distL="114300" distR="114300" simplePos="0" relativeHeight="251658240" behindDoc="1" locked="1" layoutInCell="1" allowOverlap="0" wp14:anchorId="5B4F6700" wp14:editId="15E449B7">
          <wp:simplePos x="0" y="0"/>
          <wp:positionH relativeFrom="page">
            <wp:align>center</wp:align>
          </wp:positionH>
          <wp:positionV relativeFrom="page">
            <wp:align>top</wp:align>
          </wp:positionV>
          <wp:extent cx="7769860" cy="1390650"/>
          <wp:effectExtent l="0" t="0" r="2540"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ED_Letterhead_Header.png"/>
                  <pic:cNvPicPr/>
                </pic:nvPicPr>
                <pic:blipFill rotWithShape="1">
                  <a:blip r:embed="rId1">
                    <a:extLst>
                      <a:ext uri="{28A0092B-C50C-407E-A947-70E740481C1C}">
                        <a14:useLocalDpi xmlns:a14="http://schemas.microsoft.com/office/drawing/2010/main" val="0"/>
                      </a:ext>
                    </a:extLst>
                  </a:blip>
                  <a:srcRect b="23931"/>
                  <a:stretch/>
                </pic:blipFill>
                <pic:spPr bwMode="auto">
                  <a:xfrm>
                    <a:off x="0" y="0"/>
                    <a:ext cx="7772400" cy="1391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1C2"/>
    <w:rsid w:val="000F0C50"/>
    <w:rsid w:val="001744B1"/>
    <w:rsid w:val="00300381"/>
    <w:rsid w:val="003407AB"/>
    <w:rsid w:val="003957F9"/>
    <w:rsid w:val="003A1E95"/>
    <w:rsid w:val="00486040"/>
    <w:rsid w:val="006B6BA1"/>
    <w:rsid w:val="007941C2"/>
    <w:rsid w:val="007A08E4"/>
    <w:rsid w:val="00816BC8"/>
    <w:rsid w:val="00845663"/>
    <w:rsid w:val="008C5A36"/>
    <w:rsid w:val="00963C6F"/>
    <w:rsid w:val="00995EE5"/>
    <w:rsid w:val="00A33F4E"/>
    <w:rsid w:val="00A42A17"/>
    <w:rsid w:val="00A63A3F"/>
    <w:rsid w:val="00BA6181"/>
    <w:rsid w:val="00C02404"/>
    <w:rsid w:val="00C21B3B"/>
    <w:rsid w:val="00F0534C"/>
    <w:rsid w:val="00F3067E"/>
    <w:rsid w:val="00F51857"/>
    <w:rsid w:val="00FD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1C2"/>
    <w:pPr>
      <w:tabs>
        <w:tab w:val="center" w:pos="4680"/>
        <w:tab w:val="right" w:pos="9360"/>
      </w:tabs>
    </w:pPr>
  </w:style>
  <w:style w:type="character" w:customStyle="1" w:styleId="HeaderChar">
    <w:name w:val="Header Char"/>
    <w:basedOn w:val="DefaultParagraphFont"/>
    <w:link w:val="Header"/>
    <w:uiPriority w:val="99"/>
    <w:rsid w:val="007941C2"/>
  </w:style>
  <w:style w:type="paragraph" w:styleId="Footer">
    <w:name w:val="footer"/>
    <w:basedOn w:val="Normal"/>
    <w:link w:val="FooterChar"/>
    <w:uiPriority w:val="99"/>
    <w:unhideWhenUsed/>
    <w:rsid w:val="007941C2"/>
    <w:pPr>
      <w:tabs>
        <w:tab w:val="center" w:pos="4680"/>
        <w:tab w:val="right" w:pos="9360"/>
      </w:tabs>
    </w:pPr>
  </w:style>
  <w:style w:type="character" w:customStyle="1" w:styleId="FooterChar">
    <w:name w:val="Footer Char"/>
    <w:basedOn w:val="DefaultParagraphFont"/>
    <w:link w:val="Footer"/>
    <w:uiPriority w:val="99"/>
    <w:rsid w:val="007941C2"/>
  </w:style>
  <w:style w:type="paragraph" w:styleId="BalloonText">
    <w:name w:val="Balloon Text"/>
    <w:basedOn w:val="Normal"/>
    <w:link w:val="BalloonTextChar"/>
    <w:uiPriority w:val="99"/>
    <w:semiHidden/>
    <w:unhideWhenUsed/>
    <w:rsid w:val="00F518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857"/>
    <w:rPr>
      <w:rFonts w:ascii="Segoe UI" w:hAnsi="Segoe UI" w:cs="Segoe UI"/>
      <w:sz w:val="18"/>
      <w:szCs w:val="18"/>
    </w:rPr>
  </w:style>
  <w:style w:type="paragraph" w:styleId="NoSpacing">
    <w:name w:val="No Spacing"/>
    <w:uiPriority w:val="1"/>
    <w:qFormat/>
    <w:rsid w:val="00F51857"/>
    <w:rPr>
      <w:sz w:val="22"/>
      <w:szCs w:val="22"/>
    </w:rPr>
  </w:style>
  <w:style w:type="character" w:styleId="Hyperlink">
    <w:name w:val="Hyperlink"/>
    <w:basedOn w:val="DefaultParagraphFont"/>
    <w:uiPriority w:val="99"/>
    <w:unhideWhenUsed/>
    <w:rsid w:val="00F51857"/>
    <w:rPr>
      <w:color w:val="0563C1" w:themeColor="hyperlink"/>
      <w:u w:val="single"/>
    </w:rPr>
  </w:style>
  <w:style w:type="character" w:styleId="Strong">
    <w:name w:val="Strong"/>
    <w:basedOn w:val="DefaultParagraphFont"/>
    <w:uiPriority w:val="22"/>
    <w:qFormat/>
    <w:rsid w:val="006B6B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452748">
      <w:bodyDiv w:val="1"/>
      <w:marLeft w:val="0"/>
      <w:marRight w:val="0"/>
      <w:marTop w:val="0"/>
      <w:marBottom w:val="0"/>
      <w:divBdr>
        <w:top w:val="none" w:sz="0" w:space="0" w:color="auto"/>
        <w:left w:val="none" w:sz="0" w:space="0" w:color="auto"/>
        <w:bottom w:val="none" w:sz="0" w:space="0" w:color="auto"/>
        <w:right w:val="none" w:sz="0" w:space="0" w:color="auto"/>
      </w:divBdr>
    </w:div>
    <w:div w:id="469178427">
      <w:bodyDiv w:val="1"/>
      <w:marLeft w:val="0"/>
      <w:marRight w:val="0"/>
      <w:marTop w:val="0"/>
      <w:marBottom w:val="0"/>
      <w:divBdr>
        <w:top w:val="none" w:sz="0" w:space="0" w:color="auto"/>
        <w:left w:val="none" w:sz="0" w:space="0" w:color="auto"/>
        <w:bottom w:val="none" w:sz="0" w:space="0" w:color="auto"/>
        <w:right w:val="none" w:sz="0" w:space="0" w:color="auto"/>
      </w:divBdr>
    </w:div>
    <w:div w:id="553808251">
      <w:bodyDiv w:val="1"/>
      <w:marLeft w:val="0"/>
      <w:marRight w:val="0"/>
      <w:marTop w:val="0"/>
      <w:marBottom w:val="0"/>
      <w:divBdr>
        <w:top w:val="none" w:sz="0" w:space="0" w:color="auto"/>
        <w:left w:val="none" w:sz="0" w:space="0" w:color="auto"/>
        <w:bottom w:val="none" w:sz="0" w:space="0" w:color="auto"/>
        <w:right w:val="none" w:sz="0" w:space="0" w:color="auto"/>
      </w:divBdr>
    </w:div>
    <w:div w:id="648437950">
      <w:bodyDiv w:val="1"/>
      <w:marLeft w:val="0"/>
      <w:marRight w:val="0"/>
      <w:marTop w:val="0"/>
      <w:marBottom w:val="0"/>
      <w:divBdr>
        <w:top w:val="none" w:sz="0" w:space="0" w:color="auto"/>
        <w:left w:val="none" w:sz="0" w:space="0" w:color="auto"/>
        <w:bottom w:val="none" w:sz="0" w:space="0" w:color="auto"/>
        <w:right w:val="none" w:sz="0" w:space="0" w:color="auto"/>
      </w:divBdr>
    </w:div>
    <w:div w:id="679090969">
      <w:bodyDiv w:val="1"/>
      <w:marLeft w:val="0"/>
      <w:marRight w:val="0"/>
      <w:marTop w:val="0"/>
      <w:marBottom w:val="0"/>
      <w:divBdr>
        <w:top w:val="none" w:sz="0" w:space="0" w:color="auto"/>
        <w:left w:val="none" w:sz="0" w:space="0" w:color="auto"/>
        <w:bottom w:val="none" w:sz="0" w:space="0" w:color="auto"/>
        <w:right w:val="none" w:sz="0" w:space="0" w:color="auto"/>
      </w:divBdr>
    </w:div>
    <w:div w:id="866483353">
      <w:bodyDiv w:val="1"/>
      <w:marLeft w:val="0"/>
      <w:marRight w:val="0"/>
      <w:marTop w:val="0"/>
      <w:marBottom w:val="0"/>
      <w:divBdr>
        <w:top w:val="none" w:sz="0" w:space="0" w:color="auto"/>
        <w:left w:val="none" w:sz="0" w:space="0" w:color="auto"/>
        <w:bottom w:val="none" w:sz="0" w:space="0" w:color="auto"/>
        <w:right w:val="none" w:sz="0" w:space="0" w:color="auto"/>
      </w:divBdr>
    </w:div>
    <w:div w:id="1027029344">
      <w:bodyDiv w:val="1"/>
      <w:marLeft w:val="0"/>
      <w:marRight w:val="0"/>
      <w:marTop w:val="0"/>
      <w:marBottom w:val="0"/>
      <w:divBdr>
        <w:top w:val="none" w:sz="0" w:space="0" w:color="auto"/>
        <w:left w:val="none" w:sz="0" w:space="0" w:color="auto"/>
        <w:bottom w:val="none" w:sz="0" w:space="0" w:color="auto"/>
        <w:right w:val="none" w:sz="0" w:space="0" w:color="auto"/>
      </w:divBdr>
    </w:div>
    <w:div w:id="21137454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portunity.nebraska.gov/program/civic-and-community-center-financing-fund-cccff/" TargetMode="External"/><Relationship Id="rId13" Type="http://schemas.openxmlformats.org/officeDocument/2006/relationships/hyperlink" Target="http://www.nedcoloans.org/" TargetMode="External"/><Relationship Id="rId18" Type="http://schemas.openxmlformats.org/officeDocument/2006/relationships/hyperlink" Target="http://dhhs.ne.gov/Pages/Child-Care-Subsidy-Information-for-Providers.asp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education.ne.gov/ns/cacfp/overview/9" TargetMode="External"/><Relationship Id="rId7" Type="http://schemas.openxmlformats.org/officeDocument/2006/relationships/hyperlink" Target="https://opportunity.nebraska.gov/program/community-development-block-grant/" TargetMode="External"/><Relationship Id="rId12" Type="http://schemas.openxmlformats.org/officeDocument/2006/relationships/hyperlink" Target="https://nebbiz.org/" TargetMode="External"/><Relationship Id="rId17" Type="http://schemas.openxmlformats.org/officeDocument/2006/relationships/hyperlink" Target="http://dhhs.ne.gov/Pages/Child-Care-Grants.asp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nebraskaearly.org/wp-content/uploads/2019/04/2019_04-12-Blueprint-For-Success-Online.pdf" TargetMode="External"/><Relationship Id="rId20" Type="http://schemas.openxmlformats.org/officeDocument/2006/relationships/hyperlink" Target="https://www.education.ne.gov/stepuptoquality/" TargetMode="External"/><Relationship Id="rId1" Type="http://schemas.openxmlformats.org/officeDocument/2006/relationships/styles" Target="styles.xml"/><Relationship Id="rId6" Type="http://schemas.openxmlformats.org/officeDocument/2006/relationships/hyperlink" Target="https://opportunity.nebraska.gov/field-staff-map-2018/" TargetMode="External"/><Relationship Id="rId11" Type="http://schemas.openxmlformats.org/officeDocument/2006/relationships/hyperlink" Target="http://www.cfra.org/"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nbdc.unomaha.edu/" TargetMode="External"/><Relationship Id="rId23" Type="http://schemas.openxmlformats.org/officeDocument/2006/relationships/footer" Target="footer1.xml"/><Relationship Id="rId10" Type="http://schemas.openxmlformats.org/officeDocument/2006/relationships/hyperlink" Target="http://www.revenue.nebraska.gov/incentiv/microent/micro_guide.html" TargetMode="External"/><Relationship Id="rId19" Type="http://schemas.openxmlformats.org/officeDocument/2006/relationships/hyperlink" Target="http://www.rd.usda.gov" TargetMode="External"/><Relationship Id="rId4" Type="http://schemas.openxmlformats.org/officeDocument/2006/relationships/footnotes" Target="footnotes.xml"/><Relationship Id="rId9" Type="http://schemas.openxmlformats.org/officeDocument/2006/relationships/hyperlink" Target="https://opportunity.nebraska.gov/program/community-development-assistance-act/" TargetMode="External"/><Relationship Id="rId14" Type="http://schemas.openxmlformats.org/officeDocument/2006/relationships/hyperlink" Target="http://www.nrocne.com/members" TargetMode="External"/><Relationship Id="rId22" Type="http://schemas.openxmlformats.org/officeDocument/2006/relationships/hyperlink" Target="https://extension.unl.edu/statewide/enre/educational-programs/the-learning-child/"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1191</Words>
  <Characters>6794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Simonsen</dc:creator>
  <cp:keywords/>
  <dc:description/>
  <cp:lastModifiedBy>Brenda</cp:lastModifiedBy>
  <cp:revision>2</cp:revision>
  <cp:lastPrinted>2019-07-16T16:30:00Z</cp:lastPrinted>
  <dcterms:created xsi:type="dcterms:W3CDTF">2020-03-31T18:27:00Z</dcterms:created>
  <dcterms:modified xsi:type="dcterms:W3CDTF">2020-03-31T18:27:00Z</dcterms:modified>
</cp:coreProperties>
</file>