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E9" w:rsidRPr="003C06E9" w:rsidRDefault="003C06E9" w:rsidP="003C06E9">
      <w:pPr>
        <w:spacing w:after="0" w:line="240" w:lineRule="auto"/>
        <w:contextualSpacing/>
        <w:jc w:val="center"/>
        <w:rPr>
          <w:rFonts w:ascii="Garamond" w:eastAsia="Times New Roman" w:hAnsi="Garamond" w:cs="Times New Roman"/>
          <w:vanish/>
          <w:sz w:val="24"/>
          <w:szCs w:val="24"/>
        </w:rPr>
      </w:pPr>
    </w:p>
    <w:p w:rsidR="003C06E9" w:rsidRDefault="003C06E9" w:rsidP="003C06E9">
      <w:pPr>
        <w:spacing w:after="0" w:line="240" w:lineRule="auto"/>
        <w:contextualSpacing/>
        <w:jc w:val="center"/>
        <w:rPr>
          <w:rFonts w:ascii="Garamond" w:eastAsia="Times New Roman" w:hAnsi="Garamond" w:cs="Arial"/>
          <w:b/>
          <w:bCs/>
          <w:color w:val="000000"/>
          <w:sz w:val="24"/>
          <w:szCs w:val="24"/>
        </w:rPr>
      </w:pPr>
      <w:r>
        <w:rPr>
          <w:rFonts w:ascii="Garamond" w:eastAsia="Times New Roman" w:hAnsi="Garamond" w:cs="Arial"/>
          <w:b/>
          <w:bCs/>
          <w:color w:val="000000"/>
          <w:sz w:val="24"/>
          <w:szCs w:val="24"/>
        </w:rPr>
        <w:t>Creating a Safe &amp; Brave Space</w:t>
      </w:r>
    </w:p>
    <w:p w:rsidR="003C06E9" w:rsidRDefault="003C06E9" w:rsidP="003C06E9">
      <w:pPr>
        <w:spacing w:after="0" w:line="240" w:lineRule="auto"/>
        <w:contextualSpacing/>
        <w:jc w:val="center"/>
        <w:rPr>
          <w:rFonts w:ascii="Garamond" w:eastAsia="Times New Roman" w:hAnsi="Garamond" w:cs="Arial"/>
          <w:b/>
          <w:bCs/>
          <w:color w:val="000000"/>
          <w:sz w:val="24"/>
          <w:szCs w:val="24"/>
        </w:rPr>
      </w:pPr>
    </w:p>
    <w:p w:rsidR="003C06E9" w:rsidRPr="003C06E9" w:rsidRDefault="003C06E9" w:rsidP="003C06E9">
      <w:pPr>
        <w:spacing w:after="0" w:line="240" w:lineRule="auto"/>
        <w:contextualSpacing/>
        <w:rPr>
          <w:rFonts w:ascii="Garamond" w:eastAsia="Times New Roman" w:hAnsi="Garamond" w:cs="Arial"/>
          <w:color w:val="333333"/>
          <w:sz w:val="24"/>
          <w:szCs w:val="24"/>
        </w:rPr>
      </w:pPr>
      <w:r w:rsidRPr="003C06E9">
        <w:rPr>
          <w:rFonts w:ascii="Garamond" w:eastAsia="Times New Roman" w:hAnsi="Garamond" w:cs="Arial"/>
          <w:b/>
          <w:bCs/>
          <w:color w:val="000000"/>
          <w:sz w:val="24"/>
          <w:szCs w:val="24"/>
        </w:rPr>
        <w:t>Purpose: </w:t>
      </w:r>
      <w:r w:rsidRPr="003C06E9">
        <w:rPr>
          <w:rFonts w:ascii="Garamond" w:eastAsia="Times New Roman" w:hAnsi="Garamond" w:cs="Arial"/>
          <w:color w:val="333333"/>
          <w:sz w:val="24"/>
          <w:szCs w:val="24"/>
        </w:rPr>
        <w:t>To establish an agreed-upon code of behavior for the group so that each participant feels safe and able to rely on others in the group</w:t>
      </w:r>
      <w:r w:rsidRPr="003C06E9">
        <w:rPr>
          <w:rFonts w:ascii="Garamond" w:eastAsia="Times New Roman" w:hAnsi="Garamond" w:cs="Arial"/>
          <w:color w:val="333333"/>
          <w:sz w:val="24"/>
          <w:szCs w:val="24"/>
        </w:rPr>
        <w:br/>
      </w:r>
      <w:r w:rsidRPr="003C06E9">
        <w:rPr>
          <w:rFonts w:ascii="Garamond" w:eastAsia="Times New Roman" w:hAnsi="Garamond" w:cs="Arial"/>
          <w:color w:val="333333"/>
          <w:sz w:val="24"/>
          <w:szCs w:val="24"/>
        </w:rPr>
        <w:br/>
      </w:r>
      <w:r w:rsidRPr="003C06E9">
        <w:rPr>
          <w:rFonts w:ascii="Garamond" w:eastAsia="Times New Roman" w:hAnsi="Garamond" w:cs="Arial"/>
          <w:b/>
          <w:bCs/>
          <w:color w:val="000000"/>
          <w:sz w:val="24"/>
          <w:szCs w:val="24"/>
        </w:rPr>
        <w:t>Materials: </w:t>
      </w:r>
      <w:r w:rsidRPr="003C06E9">
        <w:rPr>
          <w:rFonts w:ascii="Garamond" w:eastAsia="Times New Roman" w:hAnsi="Garamond" w:cs="Arial"/>
          <w:color w:val="333333"/>
          <w:sz w:val="24"/>
          <w:szCs w:val="24"/>
        </w:rPr>
        <w:t>Newsprint and markers; a box for suggestions and comments</w:t>
      </w:r>
      <w:r w:rsidRPr="003C06E9">
        <w:rPr>
          <w:rFonts w:ascii="Garamond" w:eastAsia="Times New Roman" w:hAnsi="Garamond" w:cs="Arial"/>
          <w:color w:val="333333"/>
          <w:sz w:val="24"/>
          <w:szCs w:val="24"/>
        </w:rPr>
        <w:br/>
      </w:r>
      <w:r w:rsidRPr="003C06E9">
        <w:rPr>
          <w:rFonts w:ascii="Garamond" w:eastAsia="Times New Roman" w:hAnsi="Garamond" w:cs="Arial"/>
          <w:color w:val="333333"/>
          <w:sz w:val="24"/>
          <w:szCs w:val="24"/>
        </w:rPr>
        <w:br/>
      </w:r>
      <w:r w:rsidRPr="003C06E9">
        <w:rPr>
          <w:rFonts w:ascii="Garamond" w:eastAsia="Times New Roman" w:hAnsi="Garamond" w:cs="Arial"/>
          <w:b/>
          <w:bCs/>
          <w:color w:val="000000"/>
          <w:sz w:val="24"/>
          <w:szCs w:val="24"/>
        </w:rPr>
        <w:t>Time: </w:t>
      </w:r>
      <w:r w:rsidRPr="003C06E9">
        <w:rPr>
          <w:rFonts w:ascii="Garamond" w:eastAsia="Times New Roman" w:hAnsi="Garamond" w:cs="Arial"/>
          <w:color w:val="333333"/>
          <w:sz w:val="24"/>
          <w:szCs w:val="24"/>
        </w:rPr>
        <w:t>20 to 30 minutes</w:t>
      </w:r>
      <w:r w:rsidRPr="003C06E9">
        <w:rPr>
          <w:rFonts w:ascii="Garamond" w:eastAsia="Times New Roman" w:hAnsi="Garamond" w:cs="Arial"/>
          <w:color w:val="333333"/>
          <w:sz w:val="24"/>
          <w:szCs w:val="24"/>
        </w:rPr>
        <w:br/>
      </w:r>
      <w:r w:rsidRPr="003C06E9">
        <w:rPr>
          <w:rFonts w:ascii="Garamond" w:eastAsia="Times New Roman" w:hAnsi="Garamond" w:cs="Arial"/>
          <w:color w:val="333333"/>
          <w:sz w:val="24"/>
          <w:szCs w:val="24"/>
        </w:rPr>
        <w:br/>
      </w:r>
      <w:r w:rsidRPr="003C06E9">
        <w:rPr>
          <w:rFonts w:ascii="Garamond" w:eastAsia="Times New Roman" w:hAnsi="Garamond" w:cs="Arial"/>
          <w:b/>
          <w:bCs/>
          <w:color w:val="000000"/>
          <w:sz w:val="24"/>
          <w:szCs w:val="24"/>
        </w:rPr>
        <w:t>Planning Notes:</w:t>
      </w:r>
      <w:r w:rsidRPr="003C06E9">
        <w:rPr>
          <w:rFonts w:ascii="Garamond" w:eastAsia="Times New Roman" w:hAnsi="Garamond" w:cs="Arial"/>
          <w:color w:val="333333"/>
          <w:sz w:val="24"/>
          <w:szCs w:val="24"/>
        </w:rPr>
        <w:t> Review the recommended ground rules given below</w:t>
      </w:r>
    </w:p>
    <w:p w:rsidR="003C06E9" w:rsidRDefault="003C06E9" w:rsidP="003C06E9">
      <w:pPr>
        <w:spacing w:after="0" w:line="240" w:lineRule="auto"/>
        <w:contextualSpacing/>
        <w:outlineLvl w:val="3"/>
        <w:rPr>
          <w:rFonts w:ascii="Garamond" w:eastAsia="Times New Roman" w:hAnsi="Garamond" w:cs="Arial"/>
          <w:color w:val="1B75BB"/>
          <w:sz w:val="24"/>
          <w:szCs w:val="24"/>
        </w:rPr>
      </w:pPr>
    </w:p>
    <w:p w:rsidR="003C06E9" w:rsidRDefault="003C06E9" w:rsidP="003C06E9">
      <w:pPr>
        <w:spacing w:after="0" w:line="240" w:lineRule="auto"/>
        <w:contextualSpacing/>
        <w:outlineLvl w:val="3"/>
        <w:rPr>
          <w:rFonts w:ascii="Garamond" w:eastAsia="Times New Roman" w:hAnsi="Garamond" w:cs="Arial"/>
          <w:b/>
          <w:sz w:val="24"/>
          <w:szCs w:val="24"/>
        </w:rPr>
      </w:pPr>
      <w:r w:rsidRPr="003C06E9">
        <w:rPr>
          <w:rFonts w:ascii="Garamond" w:eastAsia="Times New Roman" w:hAnsi="Garamond" w:cs="Arial"/>
          <w:b/>
          <w:sz w:val="24"/>
          <w:szCs w:val="24"/>
        </w:rPr>
        <w:t>Procedure:</w:t>
      </w:r>
    </w:p>
    <w:p w:rsidR="003C06E9" w:rsidRPr="003C06E9" w:rsidRDefault="003C06E9" w:rsidP="003C06E9">
      <w:pPr>
        <w:pStyle w:val="ListParagraph"/>
        <w:numPr>
          <w:ilvl w:val="0"/>
          <w:numId w:val="1"/>
        </w:numPr>
        <w:spacing w:after="0" w:line="240" w:lineRule="auto"/>
        <w:outlineLvl w:val="3"/>
        <w:rPr>
          <w:rFonts w:ascii="Garamond" w:eastAsia="Times New Roman" w:hAnsi="Garamond" w:cs="Arial"/>
          <w:b/>
          <w:sz w:val="24"/>
          <w:szCs w:val="24"/>
        </w:rPr>
      </w:pPr>
      <w:r w:rsidRPr="003C06E9">
        <w:rPr>
          <w:rFonts w:ascii="Garamond" w:eastAsia="Times New Roman" w:hAnsi="Garamond" w:cs="Arial"/>
          <w:color w:val="333333"/>
          <w:sz w:val="24"/>
          <w:szCs w:val="24"/>
        </w:rPr>
        <w:t>Explain to the participants that, because they will be discussing sensitive issues, the group should agree on some ground rules. Ask them to come up with their own ground rules, ones that they will all agree to observe. List those ground rules on newsprint. Ask the participants for clarification, when needed, to be sure that everyone understands all the ideas. Suggest any of the recommended ground rules (below) that the young people didn't offer because they are important for establishing safe space.</w:t>
      </w:r>
    </w:p>
    <w:p w:rsidR="003C06E9" w:rsidRPr="003C06E9" w:rsidRDefault="003C06E9" w:rsidP="003C06E9">
      <w:pPr>
        <w:pStyle w:val="ListParagraph"/>
        <w:numPr>
          <w:ilvl w:val="0"/>
          <w:numId w:val="1"/>
        </w:numPr>
        <w:spacing w:after="0" w:line="240" w:lineRule="auto"/>
        <w:outlineLvl w:val="3"/>
        <w:rPr>
          <w:rFonts w:ascii="Garamond" w:eastAsia="Times New Roman" w:hAnsi="Garamond" w:cs="Arial"/>
          <w:b/>
          <w:sz w:val="24"/>
          <w:szCs w:val="24"/>
        </w:rPr>
      </w:pPr>
      <w:r w:rsidRPr="003C06E9">
        <w:rPr>
          <w:rFonts w:ascii="Garamond" w:eastAsia="Times New Roman" w:hAnsi="Garamond" w:cs="Arial"/>
          <w:color w:val="333333"/>
          <w:sz w:val="24"/>
          <w:szCs w:val="24"/>
        </w:rPr>
        <w:t xml:space="preserve">Keep your list of ground rules posted prominently throughout all the activity sessions dealing with safe space. Refer to the ground rules if someone is not adhering to them and remind everyone of their agreement to follow the rules. Eventually, the participants will begin to remind one another of the rules </w:t>
      </w:r>
      <w:proofErr w:type="spellStart"/>
      <w:r w:rsidRPr="003C06E9">
        <w:rPr>
          <w:rFonts w:ascii="Garamond" w:eastAsia="Times New Roman" w:hAnsi="Garamond" w:cs="Arial"/>
          <w:color w:val="333333"/>
          <w:sz w:val="24"/>
          <w:szCs w:val="24"/>
        </w:rPr>
        <w:t>if</w:t>
      </w:r>
      <w:proofErr w:type="spellEnd"/>
      <w:r w:rsidRPr="003C06E9">
        <w:rPr>
          <w:rFonts w:ascii="Garamond" w:eastAsia="Times New Roman" w:hAnsi="Garamond" w:cs="Arial"/>
          <w:color w:val="333333"/>
          <w:sz w:val="24"/>
          <w:szCs w:val="24"/>
        </w:rPr>
        <w:t xml:space="preserve"> behavior occurs that is disrespectful or disruptive.</w:t>
      </w:r>
    </w:p>
    <w:p w:rsidR="003C06E9" w:rsidRDefault="003C06E9" w:rsidP="003C06E9">
      <w:pPr>
        <w:spacing w:after="0" w:line="240" w:lineRule="auto"/>
        <w:contextualSpacing/>
        <w:outlineLvl w:val="3"/>
        <w:rPr>
          <w:rFonts w:ascii="Garamond" w:eastAsia="Times New Roman" w:hAnsi="Garamond" w:cs="Arial"/>
          <w:color w:val="1B75BB"/>
          <w:sz w:val="24"/>
          <w:szCs w:val="24"/>
        </w:rPr>
      </w:pPr>
    </w:p>
    <w:p w:rsidR="003C06E9" w:rsidRDefault="003C06E9" w:rsidP="003C06E9">
      <w:pPr>
        <w:spacing w:after="0" w:line="240" w:lineRule="auto"/>
        <w:contextualSpacing/>
        <w:outlineLvl w:val="3"/>
        <w:rPr>
          <w:rFonts w:ascii="Garamond" w:eastAsia="Times New Roman" w:hAnsi="Garamond" w:cs="Arial"/>
          <w:b/>
          <w:sz w:val="24"/>
          <w:szCs w:val="24"/>
        </w:rPr>
      </w:pPr>
      <w:r w:rsidRPr="003C06E9">
        <w:rPr>
          <w:rFonts w:ascii="Garamond" w:eastAsia="Times New Roman" w:hAnsi="Garamond" w:cs="Arial"/>
          <w:b/>
          <w:sz w:val="24"/>
          <w:szCs w:val="24"/>
        </w:rPr>
        <w:t xml:space="preserve">Possible Ground Rules: </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Respect</w:t>
      </w:r>
      <w:r w:rsidRPr="003C06E9">
        <w:rPr>
          <w:rFonts w:ascii="Garamond" w:eastAsia="Times New Roman" w:hAnsi="Garamond" w:cs="Arial"/>
          <w:color w:val="333333"/>
          <w:sz w:val="24"/>
          <w:szCs w:val="24"/>
        </w:rPr>
        <w:t>—Give undivided attention to the person who has the floor (permission to speak).</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Confidentiality</w:t>
      </w:r>
      <w:r w:rsidRPr="003C06E9">
        <w:rPr>
          <w:rFonts w:ascii="Garamond" w:eastAsia="Times New Roman" w:hAnsi="Garamond" w:cs="Arial"/>
          <w:color w:val="333333"/>
          <w:sz w:val="24"/>
          <w:szCs w:val="24"/>
        </w:rPr>
        <w:t>—What we share in this group will remain in this group.</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Openness</w:t>
      </w:r>
      <w:r w:rsidRPr="003C06E9">
        <w:rPr>
          <w:rFonts w:ascii="Garamond" w:eastAsia="Times New Roman" w:hAnsi="Garamond" w:cs="Arial"/>
          <w:color w:val="333333"/>
          <w:sz w:val="24"/>
          <w:szCs w:val="24"/>
        </w:rPr>
        <w:t>—We will be as open and honest as possible without disclosing others' (family, neighbors, or friends) personal or private issues. It is okay to discuss situations, but we won't use names or other ID. For example, we won't say, "My older brother …" Instead we will say, "I know someone who …"</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Right to pass</w:t>
      </w:r>
      <w:r w:rsidRPr="003C06E9">
        <w:rPr>
          <w:rFonts w:ascii="Garamond" w:eastAsia="Times New Roman" w:hAnsi="Garamond" w:cs="Arial"/>
          <w:color w:val="333333"/>
          <w:sz w:val="24"/>
          <w:szCs w:val="24"/>
        </w:rPr>
        <w:t>—It is always okay to pass (meaning "I'd rather not" or "I don't want to answer").</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Nonjudgmental approach</w:t>
      </w:r>
      <w:r w:rsidRPr="003C06E9">
        <w:rPr>
          <w:rFonts w:ascii="Garamond" w:eastAsia="Times New Roman" w:hAnsi="Garamond" w:cs="Arial"/>
          <w:color w:val="333333"/>
          <w:sz w:val="24"/>
          <w:szCs w:val="24"/>
        </w:rPr>
        <w:t>—We can disagree with another person's point of view without putting that person down.</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Taking care to claim our opinions</w:t>
      </w:r>
      <w:r w:rsidRPr="003C06E9">
        <w:rPr>
          <w:rFonts w:ascii="Garamond" w:eastAsia="Times New Roman" w:hAnsi="Garamond" w:cs="Arial"/>
          <w:color w:val="333333"/>
          <w:sz w:val="24"/>
          <w:szCs w:val="24"/>
        </w:rPr>
        <w:t>—We will speak our opinions using the first person and avoid using 'you'. For example, " I think that kindness is important." Not, " You are just mean."</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Sensitivity to diversity</w:t>
      </w:r>
      <w:r w:rsidRPr="003C06E9">
        <w:rPr>
          <w:rFonts w:ascii="Garamond" w:eastAsia="Times New Roman" w:hAnsi="Garamond" w:cs="Arial"/>
          <w:color w:val="333333"/>
          <w:sz w:val="24"/>
          <w:szCs w:val="24"/>
        </w:rPr>
        <w:t>—We will remember that people in the group may differ in cultural background, sexual orientation, and/or gender identity or gender expression and will be careful about making insensitive or careless remarks.</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Anonymity</w:t>
      </w:r>
      <w:r w:rsidRPr="003C06E9">
        <w:rPr>
          <w:rFonts w:ascii="Garamond" w:eastAsia="Times New Roman" w:hAnsi="Garamond" w:cs="Arial"/>
          <w:color w:val="333333"/>
          <w:sz w:val="24"/>
          <w:szCs w:val="24"/>
        </w:rPr>
        <w:t xml:space="preserve">—It is okay to ask any question by </w:t>
      </w:r>
      <w:r>
        <w:rPr>
          <w:rFonts w:ascii="Garamond" w:eastAsia="Times New Roman" w:hAnsi="Garamond" w:cs="Arial"/>
          <w:color w:val="333333"/>
          <w:sz w:val="24"/>
          <w:szCs w:val="24"/>
        </w:rPr>
        <w:t>writing our ideas and turning them into the facilitator</w:t>
      </w:r>
      <w:r w:rsidRPr="003C06E9">
        <w:rPr>
          <w:rFonts w:ascii="Garamond" w:eastAsia="Times New Roman" w:hAnsi="Garamond" w:cs="Arial"/>
          <w:color w:val="333333"/>
          <w:sz w:val="24"/>
          <w:szCs w:val="24"/>
        </w:rPr>
        <w:t>.</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Acceptance</w:t>
      </w:r>
      <w:r w:rsidRPr="003C06E9">
        <w:rPr>
          <w:rFonts w:ascii="Garamond" w:eastAsia="Times New Roman" w:hAnsi="Garamond" w:cs="Arial"/>
          <w:color w:val="333333"/>
          <w:sz w:val="24"/>
          <w:szCs w:val="24"/>
        </w:rPr>
        <w:t>—It is okay to feel uncomfortable; adults feel uncomfortable, too, when they talk about sensitive and personal topics, such as sexuality.</w:t>
      </w:r>
    </w:p>
    <w:p w:rsidR="003C06E9" w:rsidRPr="003C06E9" w:rsidRDefault="003C06E9" w:rsidP="003C06E9">
      <w:pPr>
        <w:pStyle w:val="ListParagraph"/>
        <w:numPr>
          <w:ilvl w:val="0"/>
          <w:numId w:val="3"/>
        </w:numPr>
        <w:spacing w:after="0" w:line="240" w:lineRule="auto"/>
        <w:outlineLvl w:val="3"/>
        <w:rPr>
          <w:rFonts w:ascii="Garamond" w:eastAsia="Times New Roman" w:hAnsi="Garamond" w:cs="Arial"/>
          <w:b/>
          <w:sz w:val="24"/>
          <w:szCs w:val="24"/>
        </w:rPr>
      </w:pPr>
      <w:r w:rsidRPr="003C06E9">
        <w:rPr>
          <w:rFonts w:ascii="Garamond" w:eastAsia="Times New Roman" w:hAnsi="Garamond" w:cs="Arial"/>
          <w:b/>
          <w:bCs/>
          <w:color w:val="000000"/>
          <w:sz w:val="24"/>
          <w:szCs w:val="24"/>
        </w:rPr>
        <w:t>Have a good time</w:t>
      </w:r>
      <w:r w:rsidRPr="003C06E9">
        <w:rPr>
          <w:rFonts w:ascii="Garamond" w:eastAsia="Times New Roman" w:hAnsi="Garamond" w:cs="Arial"/>
          <w:color w:val="333333"/>
          <w:sz w:val="24"/>
          <w:szCs w:val="24"/>
        </w:rPr>
        <w:t>—It is okay to have a good time. Creating a safe space is about coming together as a community, being mutually supportive, and enjoying each other's qualities.</w:t>
      </w:r>
    </w:p>
    <w:p w:rsidR="003C06E9" w:rsidRDefault="003C06E9" w:rsidP="003C06E9">
      <w:pPr>
        <w:spacing w:after="0" w:line="240" w:lineRule="auto"/>
        <w:contextualSpacing/>
        <w:rPr>
          <w:rFonts w:ascii="Garamond" w:eastAsia="Times New Roman" w:hAnsi="Garamond" w:cs="Arial"/>
          <w:color w:val="333333"/>
          <w:sz w:val="24"/>
          <w:szCs w:val="24"/>
        </w:rPr>
      </w:pPr>
      <w:r w:rsidRPr="003C06E9">
        <w:rPr>
          <w:rFonts w:ascii="Garamond" w:eastAsia="Times New Roman" w:hAnsi="Garamond" w:cs="Arial"/>
          <w:color w:val="333333"/>
          <w:sz w:val="24"/>
          <w:szCs w:val="24"/>
        </w:rPr>
        <w:t xml:space="preserve"> </w:t>
      </w:r>
    </w:p>
    <w:p w:rsidR="000D2ED5" w:rsidRPr="003C06E9" w:rsidRDefault="003C06E9" w:rsidP="003C06E9">
      <w:pPr>
        <w:spacing w:after="0" w:line="240" w:lineRule="auto"/>
        <w:contextualSpacing/>
        <w:rPr>
          <w:rFonts w:ascii="Garamond" w:hAnsi="Garamond"/>
          <w:sz w:val="24"/>
          <w:szCs w:val="24"/>
        </w:rPr>
      </w:pPr>
      <w:r>
        <w:rPr>
          <w:rFonts w:ascii="Garamond" w:eastAsia="Times New Roman" w:hAnsi="Garamond" w:cs="Arial"/>
          <w:color w:val="333333"/>
          <w:sz w:val="24"/>
          <w:szCs w:val="24"/>
        </w:rPr>
        <w:t>***</w:t>
      </w:r>
      <w:r w:rsidRPr="003C06E9">
        <w:rPr>
          <w:rFonts w:ascii="Garamond" w:eastAsia="Times New Roman" w:hAnsi="Garamond" w:cs="Arial"/>
          <w:color w:val="333333"/>
          <w:sz w:val="24"/>
          <w:szCs w:val="24"/>
        </w:rPr>
        <w:t>Adapted from </w:t>
      </w:r>
      <w:r w:rsidRPr="003C06E9">
        <w:rPr>
          <w:rFonts w:ascii="Garamond" w:eastAsia="Times New Roman" w:hAnsi="Garamond" w:cs="Arial"/>
          <w:i/>
          <w:iCs/>
          <w:color w:val="333333"/>
          <w:sz w:val="24"/>
          <w:szCs w:val="24"/>
        </w:rPr>
        <w:t xml:space="preserve">Guide to Implementing TAP: A Peer Education Program to Prevent HIV and </w:t>
      </w:r>
      <w:proofErr w:type="gramStart"/>
      <w:r w:rsidRPr="003C06E9">
        <w:rPr>
          <w:rFonts w:ascii="Garamond" w:eastAsia="Times New Roman" w:hAnsi="Garamond" w:cs="Arial"/>
          <w:i/>
          <w:iCs/>
          <w:color w:val="333333"/>
          <w:sz w:val="24"/>
          <w:szCs w:val="24"/>
        </w:rPr>
        <w:t>STI</w:t>
      </w:r>
      <w:r w:rsidRPr="003C06E9">
        <w:rPr>
          <w:rFonts w:ascii="Garamond" w:eastAsia="Times New Roman" w:hAnsi="Garamond" w:cs="Arial"/>
          <w:color w:val="333333"/>
          <w:sz w:val="24"/>
          <w:szCs w:val="24"/>
        </w:rPr>
        <w:t>(</w:t>
      </w:r>
      <w:proofErr w:type="gramEnd"/>
      <w:r w:rsidRPr="003C06E9">
        <w:rPr>
          <w:rFonts w:ascii="Garamond" w:eastAsia="Times New Roman" w:hAnsi="Garamond" w:cs="Arial"/>
          <w:color w:val="333333"/>
          <w:sz w:val="24"/>
          <w:szCs w:val="24"/>
        </w:rPr>
        <w:t>2nd edition), © 2002, Advocates for Youth, Washington, DC.</w:t>
      </w:r>
      <w:r>
        <w:rPr>
          <w:rFonts w:ascii="Garamond" w:eastAsia="Times New Roman" w:hAnsi="Garamond" w:cs="Arial"/>
          <w:color w:val="333333"/>
          <w:sz w:val="24"/>
          <w:szCs w:val="24"/>
        </w:rPr>
        <w:t>***</w:t>
      </w:r>
    </w:p>
    <w:sectPr w:rsidR="000D2ED5" w:rsidRPr="003C0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84884"/>
    <w:multiLevelType w:val="multilevel"/>
    <w:tmpl w:val="6F72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32FAE"/>
    <w:multiLevelType w:val="hybridMultilevel"/>
    <w:tmpl w:val="0706EC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B36AC4"/>
    <w:multiLevelType w:val="multilevel"/>
    <w:tmpl w:val="13C281AC"/>
    <w:lvl w:ilvl="0">
      <w:start w:val="1"/>
      <w:numFmt w:val="decimal"/>
      <w:lvlText w:val="%1."/>
      <w:lvlJc w:val="left"/>
      <w:pPr>
        <w:tabs>
          <w:tab w:val="num" w:pos="360"/>
        </w:tabs>
        <w:ind w:left="360" w:hanging="360"/>
      </w:pPr>
      <w:rPr>
        <w:rFonts w:ascii="Garamond" w:eastAsia="Times New Roman" w:hAnsi="Garamond" w:cs="Arial"/>
        <w:b w:val="0"/>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E9"/>
    <w:rsid w:val="000D2ED5"/>
    <w:rsid w:val="003C06E9"/>
    <w:rsid w:val="004F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38401-1307-4809-98CA-19A9A43A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4">
    <w:name w:val="heading 4"/>
    <w:basedOn w:val="Normal"/>
    <w:link w:val="Heading4Char"/>
    <w:uiPriority w:val="9"/>
    <w:qFormat/>
    <w:rsid w:val="003C06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06E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C06E9"/>
    <w:rPr>
      <w:color w:val="0000FF"/>
      <w:u w:val="single"/>
    </w:rPr>
  </w:style>
  <w:style w:type="paragraph" w:styleId="NormalWeb">
    <w:name w:val="Normal (Web)"/>
    <w:basedOn w:val="Normal"/>
    <w:uiPriority w:val="99"/>
    <w:unhideWhenUsed/>
    <w:rsid w:val="003C06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6E9"/>
    <w:rPr>
      <w:b/>
      <w:bCs/>
    </w:rPr>
  </w:style>
  <w:style w:type="character" w:customStyle="1" w:styleId="apple-converted-space">
    <w:name w:val="apple-converted-space"/>
    <w:basedOn w:val="DefaultParagraphFont"/>
    <w:rsid w:val="003C06E9"/>
  </w:style>
  <w:style w:type="character" w:styleId="Emphasis">
    <w:name w:val="Emphasis"/>
    <w:basedOn w:val="DefaultParagraphFont"/>
    <w:uiPriority w:val="20"/>
    <w:qFormat/>
    <w:rsid w:val="003C06E9"/>
    <w:rPr>
      <w:i/>
      <w:iCs/>
    </w:rPr>
  </w:style>
  <w:style w:type="paragraph" w:styleId="BalloonText">
    <w:name w:val="Balloon Text"/>
    <w:basedOn w:val="Normal"/>
    <w:link w:val="BalloonTextChar"/>
    <w:uiPriority w:val="99"/>
    <w:semiHidden/>
    <w:unhideWhenUsed/>
    <w:rsid w:val="003C0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6E9"/>
    <w:rPr>
      <w:rFonts w:ascii="Tahoma" w:hAnsi="Tahoma" w:cs="Tahoma"/>
      <w:sz w:val="16"/>
      <w:szCs w:val="16"/>
    </w:rPr>
  </w:style>
  <w:style w:type="paragraph" w:styleId="ListParagraph">
    <w:name w:val="List Paragraph"/>
    <w:basedOn w:val="Normal"/>
    <w:uiPriority w:val="34"/>
    <w:qFormat/>
    <w:rsid w:val="003C0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2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Rockwell</dc:creator>
  <cp:lastModifiedBy>Cassandra Rockwell</cp:lastModifiedBy>
  <cp:revision>1</cp:revision>
  <dcterms:created xsi:type="dcterms:W3CDTF">2015-02-10T15:58:00Z</dcterms:created>
  <dcterms:modified xsi:type="dcterms:W3CDTF">2015-02-10T16:03:00Z</dcterms:modified>
</cp:coreProperties>
</file>